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E" w:rsidRDefault="00BB0BFE" w:rsidP="00BB0BFE">
      <w:pPr>
        <w:pStyle w:val="a3"/>
        <w:spacing w:before="0" w:beforeAutospacing="0" w:after="68" w:afterAutospacing="0" w:line="190" w:lineRule="atLeast"/>
        <w:jc w:val="center"/>
        <w:rPr>
          <w:rFonts w:ascii="Tahoma" w:hAnsi="Tahoma" w:cs="Tahoma"/>
          <w:color w:val="666666"/>
          <w:sz w:val="16"/>
          <w:szCs w:val="16"/>
        </w:rPr>
      </w:pPr>
      <w:r>
        <w:rPr>
          <w:rStyle w:val="a4"/>
          <w:color w:val="333399"/>
          <w:sz w:val="27"/>
          <w:szCs w:val="27"/>
        </w:rPr>
        <w:t>Общие требования к приему граждан в образовательные учреждения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Общие требования к приему граждан в образовательные учреждения регулируются настоящим Законом и другими федеральными законами,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КонсультантПлюс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примечание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 xml:space="preserve"> вопросу, касающемуся приема в высшее учебное заведение, см. также Федеральный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a5"/>
            <w:color w:val="3333CC"/>
            <w:sz w:val="14"/>
            <w:szCs w:val="14"/>
          </w:rPr>
          <w:t>закон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22.08.1996 N 125-ФЗ.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Порядок приема в образовательные учреждения, в том числе особенности проведения вступительных испытаний для граждан с ограниченными возможностями здоровья, иностранных граждан и лиц без гражданства, устанавливается уполномоченным Правительством Российской Федерации федеральным органом исполнительной власти.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(в ред. Федеральных законов от 10.02.2009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color w:val="3333CC"/>
            <w:sz w:val="14"/>
            <w:szCs w:val="14"/>
          </w:rPr>
          <w:t>N 18-ФЗ</w:t>
        </w:r>
      </w:hyperlink>
      <w:r>
        <w:rPr>
          <w:color w:val="000000"/>
          <w:sz w:val="27"/>
          <w:szCs w:val="27"/>
        </w:rPr>
        <w:t>, от 02.02.2011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color w:val="3333CC"/>
            <w:sz w:val="14"/>
            <w:szCs w:val="14"/>
          </w:rPr>
          <w:t>N 2-ФЗ</w:t>
        </w:r>
      </w:hyperlink>
      <w:r>
        <w:rPr>
          <w:color w:val="000000"/>
          <w:sz w:val="27"/>
          <w:szCs w:val="27"/>
        </w:rPr>
        <w:t>, от 08.11.2011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color w:val="3333CC"/>
            <w:sz w:val="14"/>
            <w:szCs w:val="14"/>
          </w:rPr>
          <w:t>N 310-ФЗ</w:t>
        </w:r>
      </w:hyperlink>
      <w:r>
        <w:rPr>
          <w:color w:val="000000"/>
          <w:sz w:val="27"/>
          <w:szCs w:val="27"/>
        </w:rPr>
        <w:t>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Порядок приема граждан в образовательные учреждения, реализующие военные профессиональные образовательные программы, и образовательные учреждения, реализующие образовательные программы, содержащие сведения, составляющие государственную тайну, устанавливается в порядке, определяемом Правительством Российской Федерации.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(абзац введен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5"/>
            <w:color w:val="3333CC"/>
            <w:sz w:val="14"/>
            <w:szCs w:val="14"/>
          </w:rPr>
          <w:t>законом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23.07.2008 N 160-ФЗ)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(п. 1 в ред.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history="1">
        <w:r>
          <w:rPr>
            <w:rStyle w:val="a5"/>
            <w:color w:val="3333CC"/>
            <w:sz w:val="14"/>
            <w:szCs w:val="14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09.02.2007 N 17-ФЗ)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1.1. Правила приема граждан в образовательные учреждения в части, не урегулированной настоящим Законом, другими федеральными законами, </w:t>
      </w:r>
      <w:proofErr w:type="gramStart"/>
      <w:r>
        <w:rPr>
          <w:color w:val="000000"/>
          <w:sz w:val="27"/>
          <w:szCs w:val="27"/>
        </w:rPr>
        <w:t>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 уставами образовательных учреждений,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видов, определяются каждым образовательным учреждением самостоятельно.</w:t>
      </w:r>
      <w:proofErr w:type="gramEnd"/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(в ред.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history="1">
        <w:r>
          <w:rPr>
            <w:rStyle w:val="a5"/>
            <w:color w:val="3333CC"/>
            <w:sz w:val="14"/>
            <w:szCs w:val="14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08.11.2011 N 310-ФЗ)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Правила приема граждан в муниципальные 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образовательным учреждением, и имеют право на получение общего образования.</w:t>
      </w:r>
      <w:proofErr w:type="gramEnd"/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(в ред.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history="1">
        <w:r>
          <w:rPr>
            <w:rStyle w:val="a5"/>
            <w:color w:val="3333CC"/>
            <w:sz w:val="14"/>
            <w:szCs w:val="14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08.11.2011 N 310-ФЗ)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Прием в образовательные учреждения среднего профессионального образования в целях обучения по интегрированным образовательным программам среднего профессионального образования в области искусств на </w:t>
      </w:r>
      <w:r>
        <w:rPr>
          <w:color w:val="000000"/>
          <w:sz w:val="27"/>
          <w:szCs w:val="27"/>
        </w:rPr>
        <w:lastRenderedPageBreak/>
        <w:t>базе начального общего образования осуществляется на основании результатов отбора граждан, обладающих выдающимися творческими способностями в области искусств и физическими качествами, необходимыми для освоения соответствующих интегрированных образовательных программ среднего профессионального образования в области искусств.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Порядок отбора граждан для приема в указанные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color w:val="000000"/>
          <w:sz w:val="27"/>
          <w:szCs w:val="27"/>
        </w:rPr>
        <w:t xml:space="preserve"> в сфере образования.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(абзац введен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history="1">
        <w:r>
          <w:rPr>
            <w:rStyle w:val="a5"/>
            <w:color w:val="3333CC"/>
            <w:sz w:val="14"/>
            <w:szCs w:val="14"/>
          </w:rPr>
          <w:t>законом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27.06.2011 N 160-ФЗ)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(п. 1.1 </w:t>
      </w:r>
      <w:proofErr w:type="gramStart"/>
      <w:r>
        <w:rPr>
          <w:color w:val="000000"/>
          <w:sz w:val="27"/>
          <w:szCs w:val="27"/>
        </w:rPr>
        <w:t>введен</w:t>
      </w:r>
      <w:proofErr w:type="gramEnd"/>
      <w:r>
        <w:rPr>
          <w:color w:val="000000"/>
          <w:sz w:val="27"/>
          <w:szCs w:val="27"/>
        </w:rPr>
        <w:t xml:space="preserve">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history="1">
        <w:r>
          <w:rPr>
            <w:rStyle w:val="a5"/>
            <w:color w:val="3333CC"/>
            <w:sz w:val="14"/>
            <w:szCs w:val="14"/>
          </w:rPr>
          <w:t>законом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09.02.2007 N 17-ФЗ)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2. 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>
        <w:rPr>
          <w:color w:val="000000"/>
          <w:sz w:val="27"/>
          <w:szCs w:val="27"/>
        </w:rPr>
        <w:t>право ведения</w:t>
      </w:r>
      <w:proofErr w:type="gramEnd"/>
      <w:r>
        <w:rPr>
          <w:color w:val="000000"/>
          <w:sz w:val="27"/>
          <w:szCs w:val="27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266471" w:rsidRDefault="00266471"/>
    <w:sectPr w:rsidR="00266471" w:rsidSect="002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BFE"/>
    <w:rsid w:val="00266471"/>
    <w:rsid w:val="00781F05"/>
    <w:rsid w:val="00B03224"/>
    <w:rsid w:val="00BB0BFE"/>
    <w:rsid w:val="00E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BFE"/>
    <w:rPr>
      <w:b/>
      <w:bCs/>
    </w:rPr>
  </w:style>
  <w:style w:type="character" w:customStyle="1" w:styleId="apple-converted-space">
    <w:name w:val="apple-converted-space"/>
    <w:basedOn w:val="a0"/>
    <w:rsid w:val="00BB0BFE"/>
  </w:style>
  <w:style w:type="character" w:styleId="a5">
    <w:name w:val="Hyperlink"/>
    <w:basedOn w:val="a0"/>
    <w:uiPriority w:val="99"/>
    <w:semiHidden/>
    <w:unhideWhenUsed/>
    <w:rsid w:val="00BB0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B0404F4281BE3BFEB2FB4A432E124F1D1CC5FB7551833CF822BF9DA709C032217F552CE96904ATF77M" TargetMode="External"/><Relationship Id="rId13" Type="http://schemas.openxmlformats.org/officeDocument/2006/relationships/hyperlink" Target="consultantplus://offline/ref=4B946C5F9C94978B1CA0A69D42B1B14F8DD1A4308DEC9FF65C8438A52EE9723DE82F55698869DCU9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B0404F4281BE3BFEB2FB4A432E124F1D1CC55B75D1833CF822BF9DA709C032217F552CE96904FTF74M" TargetMode="External"/><Relationship Id="rId12" Type="http://schemas.openxmlformats.org/officeDocument/2006/relationships/hyperlink" Target="consultantplus://offline/ref=4B946C5F9C94978B1CA0A69D42B1B14F8BD3A3368CE3C2FC54DD34A729E62D2AEF6659688869DF9AUB7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B0404F4281BE3BFEB2FB4A432E124F1D3C45FB0551833CF822BF9DA709C032217F552CE96904CTF7DM" TargetMode="External"/><Relationship Id="rId11" Type="http://schemas.openxmlformats.org/officeDocument/2006/relationships/hyperlink" Target="consultantplus://offline/ref=4B946C5F9C94978B1CA0A69D42B1B14F8BD0A7338AEEC2FC54DD34A729E62D2AEF6659688869DF9AUB7EM" TargetMode="External"/><Relationship Id="rId5" Type="http://schemas.openxmlformats.org/officeDocument/2006/relationships/hyperlink" Target="consultantplus://offline/ref=F00B0404F4281BE3BFEB2FB4A432E124F1D3CB52B5571833CF822BF9DA709C032217F552CE96904FTF7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946C5F9C94978B1CA0A69D42B1B14F8BD0A7338AEEC2FC54DD34A729E62D2AEF6659688869DF9AUB78M" TargetMode="External"/><Relationship Id="rId4" Type="http://schemas.openxmlformats.org/officeDocument/2006/relationships/hyperlink" Target="consultantplus://offline/ref=F00B0404F4281BE3BFEB2FB4A432E124F1D1CC5EB0501833CF822BF9DA709C032217F552CE96914ATF70M" TargetMode="External"/><Relationship Id="rId9" Type="http://schemas.openxmlformats.org/officeDocument/2006/relationships/hyperlink" Target="consultantplus://offline/ref=F00B0404F4281BE3BFEB2FB4A432E124F7D0CF56B05F4539C7DB27FBDD7FC314255EF953CE9692T47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Буратино</cp:lastModifiedBy>
  <cp:revision>2</cp:revision>
  <dcterms:created xsi:type="dcterms:W3CDTF">2013-07-11T10:06:00Z</dcterms:created>
  <dcterms:modified xsi:type="dcterms:W3CDTF">2013-07-11T10:06:00Z</dcterms:modified>
</cp:coreProperties>
</file>